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Załącznik nr 3 do zapytania o cenę nr 1/08/2026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KLAUZULA INFORMACYJNA O PRZETWARZANIU DANYCH OSOBOWYCH</w:t>
      </w:r>
    </w:p>
    <w:p w:rsidR="00000000" w:rsidDel="00000000" w:rsidP="00000000" w:rsidRDefault="00000000" w:rsidRPr="00000000" w14:paraId="00000004">
      <w:pPr>
        <w:spacing w:after="0" w:before="120" w:line="24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W związku z realizacją wymogów Rozporządzenia Parlamentu Europejskiego i Rady (UE) 2016/679 z dnia  27 kwietnia 2016 r. w sprawie ochrony osób fizycznych w związku z przetwarzaniem danych osobowych  i w sprawie swobodnego przepływu takich danych oraz uchylenia dyrektywy 95/46/WE (ogólne rozporządzenie  o ochronie danych „RODO”), informujemy o zasadach przetwarzania Pani/Pana danych osobowych oraz  o przysługujących Pani/Panu prawach z tym związanych. Poniższe zasady stosuje się począwszy od 25 maja 2018 roku.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Administratorem Pani/Pana danych osobowych jest Klub Sportowy Moravia z siedzibą 26-026 Morawica, Brzeziny, ul Na Stadion 1.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Jeśli ma Pani/Pan pytania dotyczące sposobu i zakresu przetwarzania Pani/Pana danych osobowych  w zakresie działania Lokalnej Grupy Działania „Perły Czarnej Nidy”, a także przysługujących Pani/Panu uprawnień, może się Pani/Pan skontaktować z Administratorem Danych: pod adresem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biuro@ksmoravia.pl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Pani/Pana dane osobowe przetwarzane są na podstawie art. 6 ust 1 lit. c RODO w związku z zapytaniem ofertowym.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Pani/Pana dane osobowe przetwarzane są w celu   wypełnienia obowiązków prawnych ciążących na KS Moravia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związku z przetwarzaniem danych w celach, o których mowa w pkt 4 odbiorcami Pani/Pana danych osobowych mogą być: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organy władzy publicznej w zakresie i w celach, które wynikają z przepisów powszechnie obowiązującego prawa;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inne podmioty, które na podstawie stosownych umów podpisanych z KS Moravia przetwarzają dane osobowe, dla których Administratorem jest KS Moravia.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/>
      </w:pPr>
      <w:bookmarkStart w:colFirst="0" w:colLast="0" w:name="_heading=h.h49pcs5o2oqu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Pani/Pana dane osobowe będą przechowywane przez okres niezbędny do realizacji celów określonych  w pkt 4, a po tym czasie przez okres oraz w zakresie wymaganym przez przepisy powszechnie obowiązującego prawa.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związku z przetwarzaniem Pani/Pana danych osobowych przysługują Pani/Panu następujące uprawnienia: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5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prawo dostępu do danych osobowych, w tym prawo do uzyskania kopii tych danych;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5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prawo do żądania sprostowania (poprawiania) danych osobowych – w przypadku gdy dane są nieprawidłowe lub niekompletne;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5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prawo do żądania ograniczenia przetwarzania danych osobowych.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powzięcia informacji o niezgodnym z prawem przetwarzaniu w KS Moravia Pani/Pana danych osobowych, przysługuje Pani/Panu prawo wniesienia skargi do organu nadzorczego właściwego w sprawach ochrony danych osobowych, którym jest Prezes Urzędu Ochrony Danych Osobowych  z siedzibą ul. Stawki 2, 00-193 Warszawa.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Podanie przez Panią/Pana danych osobowych jest dobrowolne, aczkolwiek odmowa ich podania spowoduje odrzucenie oferty z przyczyn formalnych.  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4247" w:firstLine="0"/>
        <w:jc w:val="center"/>
        <w:rPr/>
      </w:pPr>
      <w:r w:rsidDel="00000000" w:rsidR="00000000" w:rsidRPr="00000000">
        <w:rPr>
          <w:rtl w:val="0"/>
        </w:rPr>
        <w:t xml:space="preserve">………………………………………………………….</w:t>
      </w:r>
    </w:p>
    <w:p w:rsidR="00000000" w:rsidDel="00000000" w:rsidP="00000000" w:rsidRDefault="00000000" w:rsidRPr="00000000" w14:paraId="00000017">
      <w:pPr>
        <w:spacing w:after="0" w:line="240" w:lineRule="auto"/>
        <w:ind w:left="4247" w:firstLine="0"/>
        <w:jc w:val="center"/>
        <w:rPr/>
      </w:pPr>
      <w:r w:rsidDel="00000000" w:rsidR="00000000" w:rsidRPr="00000000">
        <w:rPr>
          <w:rtl w:val="0"/>
        </w:rPr>
        <w:t xml:space="preserve">Czytelny podpis lub pieczątka i podpis oferenta</w:t>
      </w:r>
    </w:p>
    <w:sectPr>
      <w:pgSz w:h="16838" w:w="11906" w:orient="portrait"/>
      <w:pgMar w:bottom="1417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825" w:hanging="360"/>
      </w:pPr>
      <w:rPr/>
    </w:lvl>
    <w:lvl w:ilvl="1">
      <w:start w:val="1"/>
      <w:numFmt w:val="lowerLetter"/>
      <w:lvlText w:val="%2."/>
      <w:lvlJc w:val="left"/>
      <w:pPr>
        <w:ind w:left="1545" w:hanging="360"/>
      </w:pPr>
      <w:rPr/>
    </w:lvl>
    <w:lvl w:ilvl="2">
      <w:start w:val="1"/>
      <w:numFmt w:val="lowerRoman"/>
      <w:lvlText w:val="%3."/>
      <w:lvlJc w:val="right"/>
      <w:pPr>
        <w:ind w:left="2265" w:hanging="180"/>
      </w:pPr>
      <w:rPr/>
    </w:lvl>
    <w:lvl w:ilvl="3">
      <w:start w:val="1"/>
      <w:numFmt w:val="decimal"/>
      <w:lvlText w:val="%4."/>
      <w:lvlJc w:val="left"/>
      <w:pPr>
        <w:ind w:left="2985" w:hanging="360"/>
      </w:pPr>
      <w:rPr/>
    </w:lvl>
    <w:lvl w:ilvl="4">
      <w:start w:val="1"/>
      <w:numFmt w:val="lowerLetter"/>
      <w:lvlText w:val="%5."/>
      <w:lvlJc w:val="left"/>
      <w:pPr>
        <w:ind w:left="3705" w:hanging="360"/>
      </w:pPr>
      <w:rPr/>
    </w:lvl>
    <w:lvl w:ilvl="5">
      <w:start w:val="1"/>
      <w:numFmt w:val="lowerRoman"/>
      <w:lvlText w:val="%6."/>
      <w:lvlJc w:val="right"/>
      <w:pPr>
        <w:ind w:left="4425" w:hanging="180"/>
      </w:pPr>
      <w:rPr/>
    </w:lvl>
    <w:lvl w:ilvl="6">
      <w:start w:val="1"/>
      <w:numFmt w:val="decimal"/>
      <w:lvlText w:val="%7."/>
      <w:lvlJc w:val="left"/>
      <w:pPr>
        <w:ind w:left="5145" w:hanging="360"/>
      </w:pPr>
      <w:rPr/>
    </w:lvl>
    <w:lvl w:ilvl="7">
      <w:start w:val="1"/>
      <w:numFmt w:val="lowerLetter"/>
      <w:lvlText w:val="%8."/>
      <w:lvlJc w:val="left"/>
      <w:pPr>
        <w:ind w:left="5865" w:hanging="360"/>
      </w:pPr>
      <w:rPr/>
    </w:lvl>
    <w:lvl w:ilvl="8">
      <w:start w:val="1"/>
      <w:numFmt w:val="lowerRoman"/>
      <w:lvlText w:val="%9."/>
      <w:lvlJc w:val="right"/>
      <w:pPr>
        <w:ind w:left="6585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Hipercze">
    <w:name w:val="Hyperlink"/>
    <w:basedOn w:val="Domylnaczcionkaakapitu"/>
    <w:uiPriority w:val="99"/>
    <w:unhideWhenUsed w:val="1"/>
    <w:rsid w:val="00FD4819"/>
    <w:rPr>
      <w:color w:val="0563c1" w:themeColor="hyperlink"/>
      <w:u w:val="single"/>
    </w:rPr>
  </w:style>
  <w:style w:type="character" w:styleId="Nierozpoznanawzmianka1" w:customStyle="1">
    <w:name w:val="Nierozpoznana wzmianka1"/>
    <w:basedOn w:val="Domylnaczcionkaakapitu"/>
    <w:uiPriority w:val="99"/>
    <w:semiHidden w:val="1"/>
    <w:unhideWhenUsed w:val="1"/>
    <w:rsid w:val="00FD4819"/>
    <w:rPr>
      <w:color w:val="808080"/>
      <w:shd w:color="auto" w:fill="e6e6e6" w:val="clear"/>
    </w:rPr>
  </w:style>
  <w:style w:type="paragraph" w:styleId="Akapitzlist">
    <w:name w:val="List Paragraph"/>
    <w:basedOn w:val="Normalny"/>
    <w:uiPriority w:val="34"/>
    <w:qFormat w:val="1"/>
    <w:rsid w:val="0037707E"/>
    <w:pPr>
      <w:ind w:left="720"/>
      <w:contextualSpacing w:val="1"/>
    </w:p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25764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257642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iuro@ksmora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rcRp5CgbRCsexmE8tKXqMCcc+w==">CgMxLjAyDmguaDQ5cGNzNW8yb3F1OAByITFUd08xNEt4Q1RMTHdXZUpQOXQ2YWQ4VXR6ZGh5bnRKMg==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2025-06-25T10:08:00Z</dcterms:created>
  <dc:creator>Arkadiusz Zarębski</dc:creator>
</cp:coreProperties>
</file>